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0B673C" w:rsidP="00340C08">
      <w:pPr>
        <w:spacing w:line="240" w:lineRule="auto"/>
        <w:jc w:val="center"/>
        <w:rPr>
          <w:rFonts w:ascii="Times New Roman" w:hAnsi="Times New Roman" w:cs="Times New Roman"/>
          <w:color w:val="000000"/>
          <w:sz w:val="24"/>
          <w:szCs w:val="24"/>
        </w:rPr>
      </w:pPr>
      <w:r w:rsidRPr="00340C08">
        <w:rPr>
          <w:rFonts w:ascii="Times New Roman" w:hAnsi="Times New Roman" w:cs="Times New Roman"/>
          <w:color w:val="000000"/>
          <w:sz w:val="24"/>
          <w:szCs w:val="24"/>
        </w:rPr>
        <w:t>Phase II</w:t>
      </w:r>
    </w:p>
    <w:p w:rsidR="00AF069C" w:rsidRPr="00340C08" w:rsidRDefault="000B673C" w:rsidP="00340C08">
      <w:pPr>
        <w:spacing w:line="240" w:lineRule="auto"/>
        <w:jc w:val="center"/>
        <w:rPr>
          <w:rFonts w:ascii="Times New Roman" w:hAnsi="Times New Roman" w:cs="Times New Roman"/>
          <w:color w:val="000000"/>
          <w:sz w:val="24"/>
          <w:szCs w:val="24"/>
        </w:rPr>
      </w:pPr>
      <w:r w:rsidRPr="00340C08">
        <w:rPr>
          <w:rFonts w:ascii="Times New Roman" w:hAnsi="Times New Roman" w:cs="Times New Roman"/>
          <w:color w:val="000000"/>
          <w:sz w:val="24"/>
          <w:szCs w:val="24"/>
        </w:rPr>
        <w:t>Student Name</w:t>
      </w:r>
    </w:p>
    <w:p w:rsidR="00AF069C" w:rsidRPr="00340C08" w:rsidRDefault="000B673C" w:rsidP="00340C08">
      <w:pPr>
        <w:spacing w:line="240" w:lineRule="auto"/>
        <w:jc w:val="center"/>
        <w:rPr>
          <w:rFonts w:ascii="Times New Roman" w:hAnsi="Times New Roman" w:cs="Times New Roman"/>
          <w:color w:val="000000"/>
          <w:sz w:val="24"/>
          <w:szCs w:val="24"/>
        </w:rPr>
      </w:pPr>
      <w:r w:rsidRPr="00340C08">
        <w:rPr>
          <w:rFonts w:ascii="Times New Roman" w:hAnsi="Times New Roman" w:cs="Times New Roman"/>
          <w:color w:val="000000"/>
          <w:sz w:val="24"/>
          <w:szCs w:val="24"/>
        </w:rPr>
        <w:t>Institution Affiliation</w:t>
      </w:r>
    </w:p>
    <w:p w:rsidR="00AF069C" w:rsidRPr="00340C08" w:rsidRDefault="000B673C" w:rsidP="00340C08">
      <w:pPr>
        <w:spacing w:line="240" w:lineRule="auto"/>
        <w:jc w:val="center"/>
        <w:rPr>
          <w:rFonts w:ascii="Times New Roman" w:hAnsi="Times New Roman" w:cs="Times New Roman"/>
          <w:sz w:val="24"/>
          <w:szCs w:val="24"/>
        </w:rPr>
      </w:pPr>
      <w:r w:rsidRPr="00340C08">
        <w:rPr>
          <w:rFonts w:ascii="Times New Roman" w:hAnsi="Times New Roman" w:cs="Times New Roman"/>
          <w:color w:val="000000"/>
          <w:sz w:val="24"/>
          <w:szCs w:val="24"/>
        </w:rPr>
        <w:t>Date</w:t>
      </w:r>
    </w:p>
    <w:p w:rsidR="00AF069C" w:rsidRPr="00340C08" w:rsidRDefault="00AF069C" w:rsidP="00340C08">
      <w:pPr>
        <w:spacing w:line="240" w:lineRule="auto"/>
        <w:jc w:val="center"/>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Pr="00340C08" w:rsidRDefault="00AF069C" w:rsidP="00340C08">
      <w:pPr>
        <w:spacing w:line="240" w:lineRule="auto"/>
        <w:rPr>
          <w:rFonts w:ascii="Times New Roman" w:hAnsi="Times New Roman" w:cs="Times New Roman"/>
          <w:sz w:val="24"/>
          <w:szCs w:val="24"/>
        </w:rPr>
      </w:pPr>
    </w:p>
    <w:p w:rsidR="00AF069C" w:rsidRDefault="00AF069C" w:rsidP="00340C08">
      <w:pPr>
        <w:spacing w:line="240" w:lineRule="auto"/>
        <w:rPr>
          <w:rFonts w:ascii="Times New Roman" w:hAnsi="Times New Roman" w:cs="Times New Roman"/>
          <w:sz w:val="24"/>
          <w:szCs w:val="24"/>
        </w:rPr>
      </w:pPr>
    </w:p>
    <w:p w:rsidR="00340C08" w:rsidRDefault="00340C08" w:rsidP="00340C08">
      <w:pPr>
        <w:spacing w:line="240" w:lineRule="auto"/>
        <w:rPr>
          <w:rFonts w:ascii="Times New Roman" w:hAnsi="Times New Roman" w:cs="Times New Roman"/>
          <w:sz w:val="24"/>
          <w:szCs w:val="24"/>
        </w:rPr>
      </w:pPr>
    </w:p>
    <w:p w:rsidR="00340C08" w:rsidRDefault="00340C08" w:rsidP="00340C08">
      <w:pPr>
        <w:spacing w:line="240" w:lineRule="auto"/>
        <w:rPr>
          <w:rFonts w:ascii="Times New Roman" w:hAnsi="Times New Roman" w:cs="Times New Roman"/>
          <w:sz w:val="24"/>
          <w:szCs w:val="24"/>
        </w:rPr>
      </w:pPr>
    </w:p>
    <w:p w:rsidR="00340C08" w:rsidRPr="00340C08" w:rsidRDefault="00340C08" w:rsidP="00340C08">
      <w:pPr>
        <w:spacing w:line="240" w:lineRule="auto"/>
        <w:rPr>
          <w:rFonts w:ascii="Times New Roman" w:hAnsi="Times New Roman" w:cs="Times New Roman"/>
          <w:sz w:val="24"/>
          <w:szCs w:val="24"/>
        </w:rPr>
      </w:pPr>
    </w:p>
    <w:p w:rsidR="00AF069C" w:rsidRPr="00340C08" w:rsidRDefault="000B673C" w:rsidP="00340C08">
      <w:pPr>
        <w:spacing w:after="0" w:line="240" w:lineRule="auto"/>
        <w:ind w:firstLine="720"/>
        <w:jc w:val="center"/>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lastRenderedPageBreak/>
        <w:t>Phase II</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Company</w:t>
      </w:r>
      <w:r w:rsidR="009D5C6F" w:rsidRPr="00340C08">
        <w:rPr>
          <w:rFonts w:ascii="Times New Roman" w:hAnsi="Times New Roman" w:cs="Times New Roman"/>
          <w:b/>
          <w:color w:val="000000" w:themeColor="text1"/>
          <w:sz w:val="24"/>
          <w:szCs w:val="24"/>
        </w:rPr>
        <w:t>'</w:t>
      </w:r>
      <w:r w:rsidRPr="00340C08">
        <w:rPr>
          <w:rFonts w:ascii="Times New Roman" w:hAnsi="Times New Roman" w:cs="Times New Roman"/>
          <w:b/>
          <w:color w:val="000000" w:themeColor="text1"/>
          <w:sz w:val="24"/>
          <w:szCs w:val="24"/>
        </w:rPr>
        <w:t>s Information</w:t>
      </w:r>
    </w:p>
    <w:p w:rsidR="003D7D7B"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Houseum Art of Chicago</w:t>
      </w:r>
      <w:r w:rsidR="00004F35" w:rsidRPr="00340C08">
        <w:rPr>
          <w:rFonts w:ascii="Times New Roman" w:hAnsi="Times New Roman" w:cs="Times New Roman"/>
          <w:color w:val="000000" w:themeColor="text1"/>
          <w:sz w:val="24"/>
          <w:szCs w:val="24"/>
        </w:rPr>
        <w:t xml:space="preserve"> (HAC)</w:t>
      </w:r>
      <w:r w:rsidRPr="00340C08">
        <w:rPr>
          <w:rFonts w:ascii="Times New Roman" w:hAnsi="Times New Roman" w:cs="Times New Roman"/>
          <w:color w:val="000000" w:themeColor="text1"/>
          <w:sz w:val="24"/>
          <w:szCs w:val="24"/>
        </w:rPr>
        <w:t xml:space="preserve"> is a museum located beside Water Tower in Illinois, Chicago. Ten artists developed this museum in 1973 who were amazed by an assortment of arts; therefore, they founded the museum for archiving and showcasing various artistic works. Now the museum has been in play for 47 years and has been holding global artworks. The museum has employed more than 56 employees consistently. The departments present at the museum include theatre, food court, book store, and gift shops. The museum plans to offer continued support for the </w:t>
      </w:r>
      <w:r w:rsidR="00004F35" w:rsidRPr="00340C08">
        <w:rPr>
          <w:rFonts w:ascii="Times New Roman" w:hAnsi="Times New Roman" w:cs="Times New Roman"/>
          <w:color w:val="000000" w:themeColor="text1"/>
          <w:sz w:val="24"/>
          <w:szCs w:val="24"/>
        </w:rPr>
        <w:t>artists. It is a renowned place in Chicago due to the high number of visits that we receive- 60,000 to 75,000 people annually. The mission of the museum is to be a center of innovation where there is an experience of ideas and work from artists to help people gain insight about the social, economic, cultural, and historical context of artistic work. The goal of HAC is to increase awareness of the public concerning museum vial events and exhibitions, to be a place of discussion for culture and art, enhance access of the people to the museum, support public and individual art, educate people on culture and enhance the connection between HAC and other cultural organizations.</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Job Description</w:t>
      </w:r>
    </w:p>
    <w:p w:rsidR="00004F35"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 xml:space="preserve">The company is looking for a special event coordinator who is based in Chicago, Illinois, who should be reporting to the senior manager. The position provides a full-time job with a salary of $35,000 to $42,000. The roles of the event coordinator will be to sell and collect fees from clients, planning events with other organizations, keep records of attendants, placing reservations, and preparing receipts. The main aim of this position is to help the department in planning and implementing the museum events. </w:t>
      </w:r>
      <w:r w:rsidR="00016979" w:rsidRPr="00340C08">
        <w:rPr>
          <w:rFonts w:ascii="Times New Roman" w:hAnsi="Times New Roman" w:cs="Times New Roman"/>
          <w:color w:val="000000" w:themeColor="text1"/>
          <w:sz w:val="24"/>
          <w:szCs w:val="24"/>
        </w:rPr>
        <w:t>The applicants must have a Bachelor's degree in event management, public relations, or other related fields and have at least one year of experience. The applicant must be available for work on weekdays, weekends, and evenings.</w:t>
      </w:r>
      <w:r w:rsidR="00D21BFD" w:rsidRPr="00340C08">
        <w:rPr>
          <w:rFonts w:ascii="Times New Roman" w:hAnsi="Times New Roman" w:cs="Times New Roman"/>
          <w:color w:val="000000" w:themeColor="text1"/>
          <w:sz w:val="24"/>
          <w:szCs w:val="24"/>
        </w:rPr>
        <w:t xml:space="preserve"> There are essential duties that the special event coordinator will be expected to perform. The responsibilities include: fulfilling the needs of the guests more than their expectations, understand, planning and executing event orders, planning and implementing special events such as membership, events and fundraising, record all the data of the attendees of the events and placing the reservations and generate the bookings through enhancing client relationship. The coordinator should be able to oversee and manage the affairs, inspect, orientate clients in the museum, attend meetings, and execute other duties assigned. The applicants must possess skills such as communication skills, customer service, database, and excellent management skills, ability to work in a team, interpersonal skills, planning skills, orga</w:t>
      </w:r>
      <w:r w:rsidR="00F30EF7" w:rsidRPr="00340C08">
        <w:rPr>
          <w:rFonts w:ascii="Times New Roman" w:hAnsi="Times New Roman" w:cs="Times New Roman"/>
          <w:color w:val="000000" w:themeColor="text1"/>
          <w:sz w:val="24"/>
          <w:szCs w:val="24"/>
        </w:rPr>
        <w:t>nizational, management</w:t>
      </w:r>
      <w:r w:rsidR="00D21BFD" w:rsidRPr="00340C08">
        <w:rPr>
          <w:rFonts w:ascii="Times New Roman" w:hAnsi="Times New Roman" w:cs="Times New Roman"/>
          <w:color w:val="000000" w:themeColor="text1"/>
          <w:sz w:val="24"/>
          <w:szCs w:val="24"/>
        </w:rPr>
        <w:t xml:space="preserve">, </w:t>
      </w:r>
      <w:r w:rsidR="00F30EF7" w:rsidRPr="00340C08">
        <w:rPr>
          <w:rFonts w:ascii="Times New Roman" w:hAnsi="Times New Roman" w:cs="Times New Roman"/>
          <w:color w:val="000000" w:themeColor="text1"/>
          <w:sz w:val="24"/>
          <w:szCs w:val="24"/>
        </w:rPr>
        <w:t xml:space="preserve">and decision-making skills. </w:t>
      </w:r>
      <w:r w:rsidR="00A66E2A" w:rsidRPr="00340C08">
        <w:rPr>
          <w:rFonts w:ascii="Times New Roman" w:hAnsi="Times New Roman" w:cs="Times New Roman"/>
          <w:color w:val="000000" w:themeColor="text1"/>
          <w:sz w:val="24"/>
          <w:szCs w:val="24"/>
        </w:rPr>
        <w:t>The coordinator will be expected to work in the office and outdoors while needed. The applicants are required to apply through HouseumArtChicago.com. Resumes and cover letters are required for application, and the department is open to any inquiries.</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Demographic and Economic Information</w:t>
      </w:r>
    </w:p>
    <w:p w:rsidR="00A66E2A"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Chicago, Illinois, is a metropolitan city with white, Black, Latino Americans, Asians, and other races; therefore, applications from different ethnic groups are welcome. It is a city that is known for tourism as, in 2018, 58 million visitors were recorded; therefore, there is a lot of work to be done in this museum</w:t>
      </w:r>
      <w:r w:rsidR="000258D9" w:rsidRPr="00340C08">
        <w:rPr>
          <w:rFonts w:ascii="Times New Roman" w:hAnsi="Times New Roman" w:cs="Times New Roman"/>
          <w:color w:val="000000" w:themeColor="text1"/>
          <w:sz w:val="24"/>
          <w:szCs w:val="24"/>
        </w:rPr>
        <w:t xml:space="preserve"> (</w:t>
      </w:r>
      <w:r w:rsidR="000258D9" w:rsidRPr="00340C08">
        <w:rPr>
          <w:rFonts w:ascii="Times New Roman" w:hAnsi="Times New Roman" w:cs="Times New Roman"/>
          <w:color w:val="000000" w:themeColor="text1"/>
          <w:sz w:val="24"/>
          <w:szCs w:val="24"/>
          <w:shd w:val="clear" w:color="auto" w:fill="FFFFFF"/>
        </w:rPr>
        <w:t>Rackl, 2018)</w:t>
      </w:r>
      <w:r w:rsidRPr="00340C08">
        <w:rPr>
          <w:rFonts w:ascii="Times New Roman" w:hAnsi="Times New Roman" w:cs="Times New Roman"/>
          <w:color w:val="000000" w:themeColor="text1"/>
          <w:sz w:val="24"/>
          <w:szCs w:val="24"/>
        </w:rPr>
        <w:t>. Between 2017 and 2018, the household income increased from $55,295 to $57,238</w:t>
      </w:r>
      <w:r w:rsidR="000258D9" w:rsidRPr="00340C08">
        <w:rPr>
          <w:rFonts w:ascii="Times New Roman" w:hAnsi="Times New Roman" w:cs="Times New Roman"/>
          <w:color w:val="000000" w:themeColor="text1"/>
          <w:sz w:val="24"/>
          <w:szCs w:val="24"/>
        </w:rPr>
        <w:t xml:space="preserve">. </w:t>
      </w:r>
      <w:r w:rsidRPr="00340C08">
        <w:rPr>
          <w:rFonts w:ascii="Times New Roman" w:hAnsi="Times New Roman" w:cs="Times New Roman"/>
          <w:color w:val="000000" w:themeColor="text1"/>
          <w:sz w:val="24"/>
          <w:szCs w:val="24"/>
        </w:rPr>
        <w:t>The economy in the city has helped the employment of approximately 1.37 million people. The art industry is growing, and we expect it to offer more employment opportunities in the city.</w:t>
      </w:r>
      <w:r w:rsidR="00F30EF7" w:rsidRPr="00340C08">
        <w:rPr>
          <w:rFonts w:ascii="Times New Roman" w:hAnsi="Times New Roman" w:cs="Times New Roman"/>
          <w:color w:val="000000" w:themeColor="text1"/>
          <w:sz w:val="24"/>
          <w:szCs w:val="24"/>
        </w:rPr>
        <w:t xml:space="preserve"> The conventional means of transport in Chicago is self-</w:t>
      </w:r>
      <w:r w:rsidR="00F30EF7" w:rsidRPr="00340C08">
        <w:rPr>
          <w:rFonts w:ascii="Times New Roman" w:hAnsi="Times New Roman" w:cs="Times New Roman"/>
          <w:color w:val="000000" w:themeColor="text1"/>
          <w:sz w:val="24"/>
          <w:szCs w:val="24"/>
        </w:rPr>
        <w:lastRenderedPageBreak/>
        <w:t>drive, which is at 48.9%, public ways at 28.3%, and carpooled, which is at 8.335. One of the main activities which occur in Chicago is night fun events.</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Recruiting Methods</w:t>
      </w:r>
    </w:p>
    <w:p w:rsidR="003328CE"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 xml:space="preserve">Recruiting applicants for this position is a significant part of the employment process. One of the strategies HAC uses is through the employee referral program. We believe that our employees are the best people to engage when looking for other employees who will deliver quality service in our company. Also, the museum will create a website where available vacancies will be posted and advertised through social media for applicants to apply for the position online. Advertising methods include using banners, advertisements on social media platforms such as Youtube, Twitter, and Facebook. </w:t>
      </w:r>
      <w:r w:rsidR="005A6371" w:rsidRPr="00340C08">
        <w:rPr>
          <w:rFonts w:ascii="Times New Roman" w:hAnsi="Times New Roman" w:cs="Times New Roman"/>
          <w:color w:val="000000" w:themeColor="text1"/>
          <w:sz w:val="24"/>
          <w:szCs w:val="24"/>
        </w:rPr>
        <w:t>The professionals that are helpful in recruitment includes certified special events professional, digital event strategists, certified exhibition management, and event planning specialists.</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Tools</w:t>
      </w:r>
    </w:p>
    <w:p w:rsidR="00A66E2A"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The tools that will be used in recruitment include ability and performance tests. The mental ability tests will be used to evaluate the logic, different orientation, verbal comprehension, and memory span of the applicants. The test will help in determining the ability of applicants to be flexible and creative in the working environment. The performance tests will be done to evaluate if the applicants fit the job. A job analysis will be done to foretell the performance of the applicants in the position.</w:t>
      </w:r>
      <w:r w:rsidR="00F30EF7" w:rsidRPr="00340C08">
        <w:rPr>
          <w:rFonts w:ascii="Times New Roman" w:hAnsi="Times New Roman" w:cs="Times New Roman"/>
          <w:color w:val="000000" w:themeColor="text1"/>
          <w:sz w:val="24"/>
          <w:szCs w:val="24"/>
        </w:rPr>
        <w:t xml:space="preserve"> The tools will be used to choose the best candidate that will fit the position to ensure that the company will benefit from a skilled event coordinator who will enhance productivity.  </w:t>
      </w:r>
    </w:p>
    <w:p w:rsidR="00A66E2A" w:rsidRPr="00340C08" w:rsidRDefault="00A66E2A" w:rsidP="00340C08">
      <w:pPr>
        <w:spacing w:after="0" w:line="240" w:lineRule="auto"/>
        <w:ind w:firstLine="720"/>
        <w:rPr>
          <w:rFonts w:ascii="Times New Roman" w:hAnsi="Times New Roman" w:cs="Times New Roman"/>
          <w:color w:val="000000" w:themeColor="text1"/>
          <w:sz w:val="24"/>
          <w:szCs w:val="24"/>
        </w:rPr>
      </w:pPr>
    </w:p>
    <w:p w:rsidR="00A66E2A" w:rsidRPr="00340C08" w:rsidRDefault="00A66E2A" w:rsidP="00340C08">
      <w:pPr>
        <w:spacing w:after="0" w:line="240" w:lineRule="auto"/>
        <w:ind w:firstLine="720"/>
        <w:rPr>
          <w:rFonts w:ascii="Times New Roman" w:hAnsi="Times New Roman" w:cs="Times New Roman"/>
          <w:color w:val="000000" w:themeColor="text1"/>
          <w:sz w:val="24"/>
          <w:szCs w:val="24"/>
        </w:rPr>
      </w:pP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Interview Questions</w:t>
      </w:r>
    </w:p>
    <w:p w:rsidR="00F30EF7"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There are specific questions that will be used to interview the applicants to ensure that they are appropriate for the position of special events coordinator. The categories of the questions used include closed-ended, hypothetical, competency-based, probing, and leading</w:t>
      </w:r>
      <w:r w:rsidR="00C644C5" w:rsidRPr="00340C08">
        <w:rPr>
          <w:rFonts w:ascii="Times New Roman" w:hAnsi="Times New Roman" w:cs="Times New Roman"/>
          <w:color w:val="000000" w:themeColor="text1"/>
          <w:sz w:val="24"/>
          <w:szCs w:val="24"/>
        </w:rPr>
        <w:t xml:space="preserve"> questions</w:t>
      </w:r>
      <w:r w:rsidRPr="00340C08">
        <w:rPr>
          <w:rFonts w:ascii="Times New Roman" w:hAnsi="Times New Roman" w:cs="Times New Roman"/>
          <w:color w:val="000000" w:themeColor="text1"/>
          <w:sz w:val="24"/>
          <w:szCs w:val="24"/>
        </w:rPr>
        <w:t xml:space="preserve">. However, some leading questions will be avoided as they direct the recruitees in </w:t>
      </w:r>
      <w:r w:rsidR="00C644C5" w:rsidRPr="00340C08">
        <w:rPr>
          <w:rFonts w:ascii="Times New Roman" w:hAnsi="Times New Roman" w:cs="Times New Roman"/>
          <w:color w:val="000000" w:themeColor="text1"/>
          <w:sz w:val="24"/>
          <w:szCs w:val="24"/>
        </w:rPr>
        <w:t xml:space="preserve">giving </w:t>
      </w:r>
      <w:r w:rsidRPr="00340C08">
        <w:rPr>
          <w:rFonts w:ascii="Times New Roman" w:hAnsi="Times New Roman" w:cs="Times New Roman"/>
          <w:color w:val="000000" w:themeColor="text1"/>
          <w:sz w:val="24"/>
          <w:szCs w:val="24"/>
        </w:rPr>
        <w:t>their answers. Examples of the questions include</w:t>
      </w:r>
      <w:r w:rsidR="00340C08" w:rsidRPr="00340C08">
        <w:rPr>
          <w:rFonts w:ascii="Times New Roman" w:hAnsi="Times New Roman" w:cs="Times New Roman"/>
          <w:color w:val="000000" w:themeColor="text1"/>
          <w:sz w:val="24"/>
          <w:szCs w:val="24"/>
        </w:rPr>
        <w:t>;</w:t>
      </w:r>
      <w:r w:rsidRPr="00340C08">
        <w:rPr>
          <w:rFonts w:ascii="Times New Roman" w:hAnsi="Times New Roman" w:cs="Times New Roman"/>
          <w:color w:val="000000" w:themeColor="text1"/>
          <w:sz w:val="24"/>
          <w:szCs w:val="24"/>
        </w:rPr>
        <w:t xml:space="preserve"> </w:t>
      </w:r>
      <w:r w:rsidR="00377246" w:rsidRPr="00340C08">
        <w:rPr>
          <w:rFonts w:ascii="Times New Roman" w:hAnsi="Times New Roman" w:cs="Times New Roman"/>
          <w:color w:val="000000" w:themeColor="text1"/>
          <w:sz w:val="24"/>
          <w:szCs w:val="24"/>
        </w:rPr>
        <w:t xml:space="preserve">have you been in a supervision or leadership position in any organization? Explain how you would manage a high workload following many events in the museum? Explain an occasion when you had to deliver quality work with a short deadline, what influenced you to apply for this application? Examples of a leading question that I will refrain from </w:t>
      </w:r>
      <w:r w:rsidR="006A78E4" w:rsidRPr="00340C08">
        <w:rPr>
          <w:rFonts w:ascii="Times New Roman" w:hAnsi="Times New Roman" w:cs="Times New Roman"/>
          <w:color w:val="000000" w:themeColor="text1"/>
          <w:sz w:val="24"/>
          <w:szCs w:val="24"/>
        </w:rPr>
        <w:t>include, "Do you agree that event coordinators should have great skills in customer service and making negotiations?"</w:t>
      </w:r>
    </w:p>
    <w:p w:rsidR="00AF069C" w:rsidRPr="00340C08" w:rsidRDefault="000B673C" w:rsidP="00340C08">
      <w:pPr>
        <w:spacing w:after="0" w:line="240" w:lineRule="auto"/>
        <w:ind w:firstLine="720"/>
        <w:jc w:val="center"/>
        <w:rPr>
          <w:rFonts w:ascii="Times New Roman" w:hAnsi="Times New Roman" w:cs="Times New Roman"/>
          <w:b/>
          <w:color w:val="000000" w:themeColor="text1"/>
          <w:sz w:val="24"/>
          <w:szCs w:val="24"/>
        </w:rPr>
      </w:pPr>
      <w:r w:rsidRPr="00340C08">
        <w:rPr>
          <w:rFonts w:ascii="Times New Roman" w:hAnsi="Times New Roman" w:cs="Times New Roman"/>
          <w:b/>
          <w:color w:val="000000" w:themeColor="text1"/>
          <w:sz w:val="24"/>
          <w:szCs w:val="24"/>
        </w:rPr>
        <w:t>Time Frame and Budget</w:t>
      </w:r>
    </w:p>
    <w:p w:rsidR="0057038D" w:rsidRPr="00340C08" w:rsidRDefault="000B673C" w:rsidP="00340C08">
      <w:pPr>
        <w:spacing w:after="0" w:line="240" w:lineRule="auto"/>
        <w:ind w:firstLine="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t xml:space="preserve">The process of recruitment will require two months to ensure that it is effective. The process will involve five phases. The planning phase includes identifying the number of employees needed, qualifications, and the group that needs to be contacted, which requires one week. Strategy development will be done in approximately two weeks through setting technological techniques for advertisement, identifying the job markets, and decision on how to seek for the applicants will be decided. The searching phase will take approximately two weeks through the activation of sources and selling through the media and other platforms. The screening phase will take one week, which will involve the recruitment of the applicants through interviews, and those applicants who are unqualified are removed from the process. The evaluation and control phase will be done in two weeks to evaluate the costs that will be incurred in the recruitment process. The budget for recruitment includes advertisement fees (linked in </w:t>
      </w:r>
      <w:r w:rsidRPr="00340C08">
        <w:rPr>
          <w:rFonts w:ascii="Times New Roman" w:hAnsi="Times New Roman" w:cs="Times New Roman"/>
          <w:color w:val="000000" w:themeColor="text1"/>
          <w:sz w:val="24"/>
          <w:szCs w:val="24"/>
        </w:rPr>
        <w:lastRenderedPageBreak/>
        <w:t>$300, career builder $300, media platforms $500), traveling expenses $700,</w:t>
      </w:r>
      <w:r w:rsidR="000258D9" w:rsidRPr="00340C08">
        <w:rPr>
          <w:rFonts w:ascii="Times New Roman" w:hAnsi="Times New Roman" w:cs="Times New Roman"/>
          <w:color w:val="000000" w:themeColor="text1"/>
          <w:sz w:val="24"/>
          <w:szCs w:val="24"/>
        </w:rPr>
        <w:t xml:space="preserve"> and</w:t>
      </w:r>
      <w:r w:rsidRPr="00340C08">
        <w:rPr>
          <w:rFonts w:ascii="Times New Roman" w:hAnsi="Times New Roman" w:cs="Times New Roman"/>
          <w:color w:val="000000" w:themeColor="text1"/>
          <w:sz w:val="24"/>
          <w:szCs w:val="24"/>
        </w:rPr>
        <w:t xml:space="preserve"> agency </w:t>
      </w:r>
      <w:r w:rsidR="000258D9" w:rsidRPr="00340C08">
        <w:rPr>
          <w:rFonts w:ascii="Times New Roman" w:hAnsi="Times New Roman" w:cs="Times New Roman"/>
          <w:color w:val="000000" w:themeColor="text1"/>
          <w:sz w:val="24"/>
          <w:szCs w:val="24"/>
        </w:rPr>
        <w:t>$1000. The total estimated cost is $2800.</w:t>
      </w:r>
    </w:p>
    <w:p w:rsidR="000258D9" w:rsidRPr="00340C08" w:rsidRDefault="000258D9"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jc w:val="center"/>
        <w:rPr>
          <w:rFonts w:ascii="Times New Roman" w:hAnsi="Times New Roman" w:cs="Times New Roman"/>
          <w:color w:val="000000" w:themeColor="text1"/>
          <w:sz w:val="24"/>
          <w:szCs w:val="24"/>
        </w:rPr>
      </w:pPr>
    </w:p>
    <w:p w:rsidR="00A66E2A" w:rsidRDefault="00A66E2A"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340C08" w:rsidRPr="00340C08" w:rsidRDefault="00340C08" w:rsidP="00340C08">
      <w:pPr>
        <w:spacing w:after="0" w:line="240" w:lineRule="auto"/>
        <w:ind w:firstLine="720"/>
        <w:jc w:val="center"/>
        <w:rPr>
          <w:rFonts w:ascii="Times New Roman" w:hAnsi="Times New Roman" w:cs="Times New Roman"/>
          <w:color w:val="000000" w:themeColor="text1"/>
          <w:sz w:val="24"/>
          <w:szCs w:val="24"/>
        </w:rPr>
      </w:pPr>
    </w:p>
    <w:p w:rsidR="00AF069C" w:rsidRPr="00340C08" w:rsidRDefault="00AF069C" w:rsidP="00340C08">
      <w:pPr>
        <w:spacing w:after="0" w:line="240" w:lineRule="auto"/>
        <w:ind w:firstLine="720"/>
        <w:rPr>
          <w:rFonts w:ascii="Times New Roman" w:hAnsi="Times New Roman" w:cs="Times New Roman"/>
          <w:color w:val="000000" w:themeColor="text1"/>
          <w:sz w:val="24"/>
          <w:szCs w:val="24"/>
        </w:rPr>
      </w:pPr>
    </w:p>
    <w:p w:rsidR="000258D9" w:rsidRPr="00340C08" w:rsidRDefault="000B673C" w:rsidP="00340C08">
      <w:pPr>
        <w:spacing w:after="0" w:line="240" w:lineRule="auto"/>
        <w:ind w:firstLine="720"/>
        <w:jc w:val="center"/>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rPr>
        <w:lastRenderedPageBreak/>
        <w:t>References</w:t>
      </w:r>
    </w:p>
    <w:p w:rsidR="000258D9" w:rsidRPr="00340C08" w:rsidRDefault="000B673C" w:rsidP="00340C08">
      <w:pPr>
        <w:spacing w:after="0" w:line="240" w:lineRule="auto"/>
        <w:ind w:left="720" w:hanging="720"/>
        <w:rPr>
          <w:rFonts w:ascii="Times New Roman" w:hAnsi="Times New Roman" w:cs="Times New Roman"/>
          <w:color w:val="000000" w:themeColor="text1"/>
          <w:sz w:val="24"/>
          <w:szCs w:val="24"/>
        </w:rPr>
      </w:pPr>
      <w:r w:rsidRPr="00340C08">
        <w:rPr>
          <w:rFonts w:ascii="Times New Roman" w:hAnsi="Times New Roman" w:cs="Times New Roman"/>
          <w:color w:val="000000" w:themeColor="text1"/>
          <w:sz w:val="24"/>
          <w:szCs w:val="24"/>
          <w:shd w:val="clear" w:color="auto" w:fill="FFFFFF"/>
        </w:rPr>
        <w:t>Rackl, L. (2018). Chicago sets a new tourism record with nearly 58 million visitors in 2018 — and the mayor is thrilled. Retrieved 30 April 2020, from https://www.chicagotribune.com/travel/ct-trav-chicago-tourism-record-numbers-2018-</w:t>
      </w:r>
      <w:bookmarkStart w:id="0" w:name="_GoBack"/>
      <w:bookmarkEnd w:id="0"/>
      <w:r w:rsidRPr="00340C08">
        <w:rPr>
          <w:rFonts w:ascii="Times New Roman" w:hAnsi="Times New Roman" w:cs="Times New Roman"/>
          <w:color w:val="000000" w:themeColor="text1"/>
          <w:sz w:val="24"/>
          <w:szCs w:val="24"/>
          <w:shd w:val="clear" w:color="auto" w:fill="FFFFFF"/>
        </w:rPr>
        <w:t>0111-story.html</w:t>
      </w:r>
    </w:p>
    <w:sectPr w:rsidR="000258D9" w:rsidRPr="00340C08" w:rsidSect="00AF06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56E" w:rsidRDefault="00C2556E">
      <w:pPr>
        <w:spacing w:after="0" w:line="240" w:lineRule="auto"/>
      </w:pPr>
      <w:r>
        <w:separator/>
      </w:r>
    </w:p>
  </w:endnote>
  <w:endnote w:type="continuationSeparator" w:id="1">
    <w:p w:rsidR="00C2556E" w:rsidRDefault="00C25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56E" w:rsidRDefault="00C2556E">
      <w:pPr>
        <w:spacing w:after="0" w:line="240" w:lineRule="auto"/>
      </w:pPr>
      <w:r>
        <w:separator/>
      </w:r>
    </w:p>
  </w:footnote>
  <w:footnote w:type="continuationSeparator" w:id="1">
    <w:p w:rsidR="00C2556E" w:rsidRDefault="00C255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9C" w:rsidRPr="00AF069C" w:rsidRDefault="000B673C" w:rsidP="00AF069C">
    <w:pPr>
      <w:pStyle w:val="Header"/>
      <w:rPr>
        <w:rFonts w:ascii="Times New Roman" w:hAnsi="Times New Roman" w:cs="Times New Roman"/>
        <w:sz w:val="24"/>
        <w:szCs w:val="24"/>
      </w:rPr>
    </w:pPr>
    <w:r w:rsidRPr="00AF069C">
      <w:rPr>
        <w:rFonts w:ascii="Times New Roman" w:hAnsi="Times New Roman" w:cs="Times New Roman"/>
        <w:sz w:val="24"/>
        <w:szCs w:val="24"/>
      </w:rPr>
      <w:t xml:space="preserve">PHASE II </w:t>
    </w:r>
    <w:sdt>
      <w:sdtPr>
        <w:rPr>
          <w:rFonts w:ascii="Times New Roman" w:hAnsi="Times New Roman" w:cs="Times New Roman"/>
          <w:sz w:val="24"/>
          <w:szCs w:val="24"/>
        </w:rPr>
        <w:id w:val="-1005133253"/>
        <w:docPartObj>
          <w:docPartGallery w:val="Page Numbers (Top of Page)"/>
          <w:docPartUnique/>
        </w:docPartObj>
      </w:sdtPr>
      <w:sdtEndPr>
        <w:rPr>
          <w:noProof/>
        </w:rPr>
      </w:sdtEndPr>
      <w:sdtContent>
        <w:r w:rsidR="00340C08">
          <w:rPr>
            <w:rFonts w:ascii="Times New Roman" w:hAnsi="Times New Roman" w:cs="Times New Roman"/>
            <w:sz w:val="24"/>
            <w:szCs w:val="24"/>
          </w:rPr>
          <w:t xml:space="preserve">                                                                                                                                    </w:t>
        </w:r>
        <w:r w:rsidR="002D0BC2" w:rsidRPr="00AF069C">
          <w:rPr>
            <w:rFonts w:ascii="Times New Roman" w:hAnsi="Times New Roman" w:cs="Times New Roman"/>
            <w:sz w:val="24"/>
            <w:szCs w:val="24"/>
          </w:rPr>
          <w:fldChar w:fldCharType="begin"/>
        </w:r>
        <w:r w:rsidRPr="00AF069C">
          <w:rPr>
            <w:rFonts w:ascii="Times New Roman" w:hAnsi="Times New Roman" w:cs="Times New Roman"/>
            <w:sz w:val="24"/>
            <w:szCs w:val="24"/>
          </w:rPr>
          <w:instrText xml:space="preserve"> PAGE   \* MERGEFORMAT </w:instrText>
        </w:r>
        <w:r w:rsidR="002D0BC2" w:rsidRPr="00AF069C">
          <w:rPr>
            <w:rFonts w:ascii="Times New Roman" w:hAnsi="Times New Roman" w:cs="Times New Roman"/>
            <w:sz w:val="24"/>
            <w:szCs w:val="24"/>
          </w:rPr>
          <w:fldChar w:fldCharType="separate"/>
        </w:r>
        <w:r w:rsidR="003D2F17">
          <w:rPr>
            <w:rFonts w:ascii="Times New Roman" w:hAnsi="Times New Roman" w:cs="Times New Roman"/>
            <w:noProof/>
            <w:sz w:val="24"/>
            <w:szCs w:val="24"/>
          </w:rPr>
          <w:t>5</w:t>
        </w:r>
        <w:r w:rsidR="002D0BC2" w:rsidRPr="00AF069C">
          <w:rPr>
            <w:rFonts w:ascii="Times New Roman" w:hAnsi="Times New Roman" w:cs="Times New Roman"/>
            <w:noProof/>
            <w:sz w:val="24"/>
            <w:szCs w:val="24"/>
          </w:rPr>
          <w:fldChar w:fldCharType="end"/>
        </w:r>
      </w:sdtContent>
    </w:sdt>
  </w:p>
  <w:p w:rsidR="00AF069C" w:rsidRDefault="00AF06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69C" w:rsidRPr="00AF069C" w:rsidRDefault="000B673C" w:rsidP="00AF069C">
    <w:pPr>
      <w:pStyle w:val="Header"/>
      <w:rPr>
        <w:rFonts w:ascii="Times New Roman" w:hAnsi="Times New Roman" w:cs="Times New Roman"/>
        <w:sz w:val="24"/>
        <w:szCs w:val="24"/>
      </w:rPr>
    </w:pPr>
    <w:r w:rsidRPr="00AF069C">
      <w:rPr>
        <w:rFonts w:ascii="Times New Roman" w:hAnsi="Times New Roman" w:cs="Times New Roman"/>
        <w:sz w:val="24"/>
        <w:szCs w:val="24"/>
      </w:rPr>
      <w:t>Running head: PHASE II</w:t>
    </w:r>
    <w:sdt>
      <w:sdtPr>
        <w:rPr>
          <w:rFonts w:ascii="Times New Roman" w:hAnsi="Times New Roman" w:cs="Times New Roman"/>
          <w:sz w:val="24"/>
          <w:szCs w:val="24"/>
        </w:rPr>
        <w:id w:val="881138257"/>
        <w:docPartObj>
          <w:docPartGallery w:val="Page Numbers (Top of Page)"/>
          <w:docPartUnique/>
        </w:docPartObj>
      </w:sdtPr>
      <w:sdtEndPr>
        <w:rPr>
          <w:noProof/>
        </w:rPr>
      </w:sdtEndPr>
      <w:sdtContent>
        <w:r w:rsidR="00340C08">
          <w:rPr>
            <w:rFonts w:ascii="Times New Roman" w:hAnsi="Times New Roman" w:cs="Times New Roman"/>
            <w:sz w:val="24"/>
            <w:szCs w:val="24"/>
          </w:rPr>
          <w:t xml:space="preserve">                                                                                                                 </w:t>
        </w:r>
        <w:r w:rsidR="002D0BC2" w:rsidRPr="00AF069C">
          <w:rPr>
            <w:rFonts w:ascii="Times New Roman" w:hAnsi="Times New Roman" w:cs="Times New Roman"/>
            <w:sz w:val="24"/>
            <w:szCs w:val="24"/>
          </w:rPr>
          <w:fldChar w:fldCharType="begin"/>
        </w:r>
        <w:r w:rsidRPr="00AF069C">
          <w:rPr>
            <w:rFonts w:ascii="Times New Roman" w:hAnsi="Times New Roman" w:cs="Times New Roman"/>
            <w:sz w:val="24"/>
            <w:szCs w:val="24"/>
          </w:rPr>
          <w:instrText xml:space="preserve"> PAGE   \* MERGEFORMAT </w:instrText>
        </w:r>
        <w:r w:rsidR="002D0BC2" w:rsidRPr="00AF069C">
          <w:rPr>
            <w:rFonts w:ascii="Times New Roman" w:hAnsi="Times New Roman" w:cs="Times New Roman"/>
            <w:sz w:val="24"/>
            <w:szCs w:val="24"/>
          </w:rPr>
          <w:fldChar w:fldCharType="separate"/>
        </w:r>
        <w:r w:rsidR="003D2F17">
          <w:rPr>
            <w:rFonts w:ascii="Times New Roman" w:hAnsi="Times New Roman" w:cs="Times New Roman"/>
            <w:noProof/>
            <w:sz w:val="24"/>
            <w:szCs w:val="24"/>
          </w:rPr>
          <w:t>1</w:t>
        </w:r>
        <w:r w:rsidR="002D0BC2" w:rsidRPr="00AF069C">
          <w:rPr>
            <w:rFonts w:ascii="Times New Roman" w:hAnsi="Times New Roman" w:cs="Times New Roman"/>
            <w:noProof/>
            <w:sz w:val="24"/>
            <w:szCs w:val="24"/>
          </w:rPr>
          <w:fldChar w:fldCharType="end"/>
        </w:r>
      </w:sdtContent>
    </w:sdt>
  </w:p>
  <w:p w:rsidR="00AF069C" w:rsidRDefault="00AF06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KzNDM3NjW2NLEwsjRQ0lEKTi0uzszPAykwqQUAFivpIiwAAAA="/>
  </w:docVars>
  <w:rsids>
    <w:rsidRoot w:val="00CA70FA"/>
    <w:rsid w:val="00004E6E"/>
    <w:rsid w:val="00004F35"/>
    <w:rsid w:val="00016979"/>
    <w:rsid w:val="000258D9"/>
    <w:rsid w:val="000B673C"/>
    <w:rsid w:val="000E12AD"/>
    <w:rsid w:val="002D0BC2"/>
    <w:rsid w:val="003328CE"/>
    <w:rsid w:val="00340C08"/>
    <w:rsid w:val="00377246"/>
    <w:rsid w:val="003B391F"/>
    <w:rsid w:val="003D2F17"/>
    <w:rsid w:val="003D7D7B"/>
    <w:rsid w:val="003E6B50"/>
    <w:rsid w:val="0057038D"/>
    <w:rsid w:val="005A6371"/>
    <w:rsid w:val="006A78E4"/>
    <w:rsid w:val="009D5C6F"/>
    <w:rsid w:val="00A511E3"/>
    <w:rsid w:val="00A66E2A"/>
    <w:rsid w:val="00AF069C"/>
    <w:rsid w:val="00C2556E"/>
    <w:rsid w:val="00C60906"/>
    <w:rsid w:val="00C644C5"/>
    <w:rsid w:val="00CA70FA"/>
    <w:rsid w:val="00D21BFD"/>
    <w:rsid w:val="00DD1B87"/>
    <w:rsid w:val="00ED47CC"/>
    <w:rsid w:val="00F30EF7"/>
    <w:rsid w:val="00F864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B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58D9"/>
    <w:rPr>
      <w:color w:val="0563C1" w:themeColor="hyperlink"/>
      <w:u w:val="single"/>
    </w:rPr>
  </w:style>
  <w:style w:type="paragraph" w:styleId="Header">
    <w:name w:val="header"/>
    <w:basedOn w:val="Normal"/>
    <w:link w:val="HeaderChar"/>
    <w:uiPriority w:val="99"/>
    <w:unhideWhenUsed/>
    <w:rsid w:val="00AF0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69C"/>
  </w:style>
  <w:style w:type="paragraph" w:styleId="Footer">
    <w:name w:val="footer"/>
    <w:basedOn w:val="Normal"/>
    <w:link w:val="FooterChar"/>
    <w:uiPriority w:val="99"/>
    <w:unhideWhenUsed/>
    <w:rsid w:val="00AF0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69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2020-05-01T18:47:00Z</dcterms:created>
  <dcterms:modified xsi:type="dcterms:W3CDTF">2020-05-01T18:47:00Z</dcterms:modified>
</cp:coreProperties>
</file>